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2 August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widowControl/>
        <w:shd w:val="clear" w:fill="FFFFFF"/>
        <w:spacing w:lineRule="auto" w:line="240" w:before="0" w:after="0"/>
        <w:ind w:hanging="0" w:left="0" w:right="0"/>
        <w:jc w:val="left"/>
        <w:rPr/>
      </w:pPr>
      <w:r>
        <w:rPr>
          <w:rFonts w:eastAsia="Liberation Sans" w:cs="Liberation Sans"/>
          <w:b w:val="false"/>
          <w:i w:val="false"/>
          <w:caps w:val="false"/>
          <w:smallCaps w:val="false"/>
          <w:strike w:val="false"/>
          <w:dstrike w:val="false"/>
          <w:color w:val="00000A"/>
          <w:position w:val="0"/>
          <w:sz w:val="32"/>
          <w:sz w:val="32"/>
          <w:szCs w:val="32"/>
          <w:highlight w:val="white"/>
          <w:u w:val="none"/>
          <w:vertAlign w:val="baseline"/>
        </w:rPr>
        <w:t>In today’s tutorial we are going to talk again about Trans Equatorial Propagation or TEP and Sporadic E.</w:t>
      </w:r>
    </w:p>
    <w:p>
      <w:pPr>
        <w:pStyle w:val="Normal"/>
        <w:widowControl/>
        <w:shd w:val="clear" w:fill="FFFFFF"/>
        <w:spacing w:lineRule="auto" w:line="240" w:before="0" w:after="0"/>
        <w:ind w:hanging="0" w:left="0" w:right="0"/>
        <w:jc w:val="left"/>
        <w:rPr>
          <w:rFonts w:ascii="Liberation Sans" w:hAnsi="Liberation Sans" w:eastAsia="Liberation Sans" w:cs="Liberation Sans"/>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Liberation Sans"/>
          <w:b w:val="false"/>
          <w:i w:val="false"/>
          <w:caps w:val="false"/>
          <w:smallCaps w:val="false"/>
          <w:strike w:val="false"/>
          <w:dstrike w:val="false"/>
          <w:color w:val="00000A"/>
          <w:position w:val="0"/>
          <w:sz w:val="32"/>
          <w:sz w:val="32"/>
          <w:szCs w:val="32"/>
          <w:highlight w:val="white"/>
          <w:u w:val="none"/>
          <w:vertAlign w:val="baseline"/>
        </w:rPr>
      </w:r>
    </w:p>
    <w:p>
      <w:pPr>
        <w:pStyle w:val="Normal"/>
        <w:widowControl/>
        <w:shd w:val="clear" w:fill="FFFFFF"/>
        <w:spacing w:lineRule="auto" w:line="240" w:before="0" w:after="0"/>
        <w:ind w:hanging="0" w:left="0" w:right="0"/>
        <w:jc w:val="left"/>
        <w:rPr>
          <w:rFonts w:ascii="Liberation Sans" w:hAnsi="Liberation Sans" w:eastAsia="Liberation Sans" w:cs="Liberation Sans"/>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Liberation Sans"/>
          <w:b w:val="false"/>
          <w:i w:val="false"/>
          <w:caps w:val="false"/>
          <w:smallCaps w:val="false"/>
          <w:strike w:val="false"/>
          <w:dstrike w:val="false"/>
          <w:color w:val="00000A"/>
          <w:position w:val="0"/>
          <w:sz w:val="32"/>
          <w:sz w:val="32"/>
          <w:szCs w:val="32"/>
          <w:highlight w:val="white"/>
          <w:u w:val="none"/>
          <w:vertAlign w:val="baseline"/>
        </w:rPr>
        <w:t>In April this year we introduced the term Trans Equatorial Propagation.</w:t>
      </w:r>
    </w:p>
    <w:p>
      <w:pPr>
        <w:pStyle w:val="Normal"/>
        <w:widowControl/>
        <w:shd w:val="clear" w:fill="FFFFFF"/>
        <w:spacing w:lineRule="auto" w:line="240" w:before="0" w:after="0"/>
        <w:ind w:hanging="0" w:left="0" w:right="0"/>
        <w:jc w:val="left"/>
        <w:rPr/>
      </w:pPr>
      <w:r>
        <w:rPr>
          <w:rFonts w:eastAsia="Liberation Sans" w:cs="Liberation Sans"/>
          <w:b w:val="false"/>
          <w:i w:val="false"/>
          <w:caps w:val="false"/>
          <w:smallCaps w:val="false"/>
          <w:strike w:val="false"/>
          <w:dstrike w:val="false"/>
          <w:color w:val="00000A"/>
          <w:position w:val="0"/>
          <w:sz w:val="32"/>
          <w:sz w:val="32"/>
          <w:szCs w:val="32"/>
          <w:highlight w:val="white"/>
          <w:u w:val="none"/>
          <w:vertAlign w:val="baseline"/>
        </w:rPr>
        <w:t xml:space="preserve">We then said that it </w:t>
      </w: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is a type of F2 propagation that manifests equidistant across the magnetic dip equator.</w:t>
      </w:r>
    </w:p>
    <w:p>
      <w:pPr>
        <w:pStyle w:val="Normal"/>
        <w:widowControl/>
        <w:shd w:val="clear" w:fill="FFFFFF"/>
        <w:spacing w:lineRule="auto" w:line="240" w:before="0" w:after="0"/>
        <w:ind w:hanging="0" w:left="0" w:right="0"/>
        <w:jc w:val="left"/>
        <w:rPr>
          <w:rFonts w:ascii="Arial" w:hAnsi="Arial" w:cs="Arial"/>
        </w:rPr>
      </w:pPr>
      <w:r>
        <w:rPr>
          <w:rFonts w:cs="Arial" w:ascii="Arial" w:hAnsi="Arial"/>
        </w:rPr>
      </w:r>
    </w:p>
    <w:p>
      <w:pPr>
        <w:pStyle w:val="Normal"/>
        <w:widowControl/>
        <w:shd w:val="clear" w:fill="FFFFFF"/>
        <w:spacing w:lineRule="auto" w:line="240" w:before="0" w:after="0"/>
        <w:ind w:hanging="0" w:left="0" w:right="0"/>
        <w:jc w:val="left"/>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 xml:space="preserve">Let us dig a little deeper into this VHF propagation type. Looking at the </w:t>
      </w:r>
      <w:hyperlink r:id="rId2">
        <w:r>
          <w:rPr>
            <w:rStyle w:val="Hyperlink"/>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Amateur Radio Wiki</w:t>
        </w:r>
      </w:hyperlink>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 xml:space="preserve"> on Trans Equatorial Propagation we see that there are two distinct types of TEP</w:t>
      </w:r>
    </w:p>
    <w:p>
      <w:pPr>
        <w:pStyle w:val="Normal"/>
        <w:widowControl/>
        <w:shd w:val="clear" w:fill="FFFFFF"/>
        <w:spacing w:lineRule="auto" w:line="240" w:before="0" w:after="0"/>
        <w:ind w:hanging="0" w:left="0" w:right="0"/>
        <w:jc w:val="left"/>
        <w:rPr>
          <w:rFonts w:ascii="Arial" w:hAnsi="Arial" w:cs="Arial"/>
        </w:rPr>
      </w:pPr>
      <w:r>
        <w:rPr>
          <w:rFonts w:cs="Arial" w:ascii="Arial" w:hAnsi="Arial"/>
        </w:rPr>
      </w:r>
    </w:p>
    <w:p>
      <w:pPr>
        <w:pStyle w:val="Normal"/>
        <w:widowControl/>
        <w:numPr>
          <w:ilvl w:val="0"/>
          <w:numId w:val="1"/>
        </w:numPr>
        <w:shd w:val="clear" w:fill="FFFFFF"/>
        <w:spacing w:lineRule="auto" w:line="240" w:before="0" w:after="0"/>
        <w:jc w:val="left"/>
        <w:rPr>
          <w:rFonts w:ascii="Arial" w:hAnsi="Arial" w:eastAsia="Liberation Sans" w:cs="Arial"/>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Openings occurring during the late afternoons and early evenings on the low VHF bands such as 6m and covering a distance of up to 6000 km.</w:t>
      </w:r>
    </w:p>
    <w:p>
      <w:pPr>
        <w:pStyle w:val="Normal"/>
        <w:widowControl/>
        <w:numPr>
          <w:ilvl w:val="0"/>
          <w:numId w:val="1"/>
        </w:numPr>
        <w:shd w:val="clear" w:fill="FFFFFF"/>
        <w:spacing w:lineRule="auto" w:line="240" w:before="0" w:after="0"/>
        <w:jc w:val="left"/>
        <w:rPr>
          <w:rFonts w:ascii="Arial" w:hAnsi="Arial" w:eastAsia="Liberation Sans" w:cs="Arial"/>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Openings occurring later in the evenings around 19:00 – 23:00 local time on 2m and even 70cm.</w:t>
      </w:r>
    </w:p>
    <w:p>
      <w:pPr>
        <w:pStyle w:val="Normal"/>
        <w:widowControl/>
        <w:shd w:val="clear" w:fill="FFFFFF"/>
        <w:spacing w:lineRule="auto" w:line="240" w:before="0" w:after="0"/>
        <w:ind w:hanging="0" w:left="0" w:right="0"/>
        <w:jc w:val="left"/>
        <w:rPr>
          <w:rFonts w:ascii="Arial" w:hAnsi="Arial" w:cs="Arial"/>
        </w:rPr>
      </w:pPr>
      <w:r>
        <w:rPr>
          <w:rFonts w:cs="Arial" w:ascii="Arial" w:hAnsi="Arial"/>
        </w:rPr>
      </w:r>
    </w:p>
    <w:p>
      <w:pPr>
        <w:pStyle w:val="Normal"/>
        <w:widowControl/>
        <w:shd w:val="clear" w:fill="FFFFFF"/>
        <w:spacing w:lineRule="auto" w:line="240" w:before="0" w:after="0"/>
        <w:ind w:hanging="0" w:left="0" w:right="0"/>
        <w:jc w:val="left"/>
        <w:rPr>
          <w:rFonts w:ascii="Arial" w:hAnsi="Arial" w:eastAsia="Liberation Sans" w:cs="Arial"/>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 xml:space="preserve">There is an effect known as the “equatorial anomaly” which occurs where a high level of electron concentration is found on each side of the magnetic equator. </w:t>
      </w:r>
    </w:p>
    <w:p>
      <w:pPr>
        <w:pStyle w:val="Normal"/>
        <w:widowControl/>
        <w:shd w:val="clear" w:fill="FFFFFF"/>
        <w:spacing w:lineRule="auto" w:line="240" w:before="0" w:after="0"/>
        <w:ind w:hanging="0" w:left="0" w:right="0"/>
        <w:jc w:val="left"/>
        <w:rPr>
          <w:rFonts w:ascii="Arial" w:hAnsi="Arial" w:eastAsia="Liberation Sans" w:cs="Arial"/>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r>
    </w:p>
    <w:p>
      <w:pPr>
        <w:pStyle w:val="Normal"/>
        <w:widowControl/>
        <w:shd w:val="clear" w:fill="FFFFFF"/>
        <w:spacing w:lineRule="auto" w:line="240" w:before="0" w:after="0"/>
        <w:ind w:hanging="0" w:left="0" w:right="0"/>
        <w:jc w:val="left"/>
        <w:rPr/>
      </w:pPr>
      <w:r>
        <w:rPr>
          <w:rFonts w:cs="Arial"/>
          <w:sz w:val="32"/>
          <w:szCs w:val="32"/>
        </w:rPr>
        <w:t xml:space="preserve">Afternoon TEP is believed to occur when a signal is reflected first by an anomaly on one side of the equator and then again by another anomaly on the other side. </w:t>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4429125" cy="2838450"/>
            <wp:effectExtent l="0" t="0" r="0" b="0"/>
            <wp:wrapSquare wrapText="largest"/>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3"/>
                    <a:stretch>
                      <a:fillRect/>
                    </a:stretch>
                  </pic:blipFill>
                  <pic:spPr bwMode="auto">
                    <a:xfrm>
                      <a:off x="0" y="0"/>
                      <a:ext cx="4429125" cy="2838450"/>
                    </a:xfrm>
                    <a:prstGeom prst="rect">
                      <a:avLst/>
                    </a:prstGeom>
                  </pic:spPr>
                </pic:pic>
              </a:graphicData>
            </a:graphic>
          </wp:anchor>
        </w:drawing>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eastAsia="Liberation Sans" w:cs="Arial"/>
          <w:b w:val="false"/>
          <w:i w:val="false"/>
          <w:i w:val="false"/>
          <w:caps w:val="false"/>
          <w:smallCaps w:val="false"/>
          <w:strike w:val="false"/>
          <w:dstrike w:val="false"/>
          <w:color w:val="00000A"/>
          <w:position w:val="0"/>
          <w:sz w:val="32"/>
          <w:sz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highlight w:val="white"/>
          <w:u w:val="none"/>
          <w:vertAlign w:val="baseline"/>
        </w:rPr>
      </w:r>
    </w:p>
    <w:p>
      <w:pPr>
        <w:pStyle w:val="Normal"/>
        <w:widowControl/>
        <w:shd w:val="clear" w:fill="FFFFFF"/>
        <w:spacing w:lineRule="auto" w:line="240" w:before="0" w:after="0"/>
        <w:ind w:hanging="0" w:left="0" w:right="0"/>
        <w:jc w:val="left"/>
        <w:rPr>
          <w:rFonts w:ascii="Liberation Sans" w:hAnsi="Liberation Sans" w:eastAsia="Liberation Sans" w:cs="Arial"/>
          <w:b w:val="false"/>
          <w:i w:val="false"/>
          <w:i w:val="false"/>
          <w:caps w:val="false"/>
          <w:smallCaps w:val="false"/>
          <w:strike w:val="false"/>
          <w:dstrike w:val="false"/>
          <w:color w:val="00000A"/>
          <w:position w:val="0"/>
          <w:sz w:val="32"/>
          <w:sz w:val="32"/>
          <w:szCs w:val="32"/>
          <w:highlight w:val="white"/>
          <w:u w:val="none"/>
          <w:vertAlign w:val="baseline"/>
        </w:rPr>
      </w:pPr>
      <w:r>
        <w:rPr>
          <w:rFonts w:eastAsia="Liberation Sans" w:cs="Arial"/>
          <w:b w:val="false"/>
          <w:i w:val="false"/>
          <w:caps w:val="false"/>
          <w:smallCaps w:val="false"/>
          <w:strike w:val="false"/>
          <w:dstrike w:val="false"/>
          <w:color w:val="00000A"/>
          <w:position w:val="0"/>
          <w:sz w:val="32"/>
          <w:sz w:val="32"/>
          <w:szCs w:val="32"/>
          <w:highlight w:val="white"/>
          <w:u w:val="none"/>
          <w:vertAlign w:val="baseline"/>
        </w:rPr>
        <w:t xml:space="preserve">Evening TEP is less well understood, but is believed to rely on "ionospheric bubbles" - areas of high ionisation density off which signals are reflected. </w:t>
      </w:r>
    </w:p>
    <w:p>
      <w:pPr>
        <w:pStyle w:val="Normal"/>
        <w:widowControl/>
        <w:shd w:val="clear" w:fill="FFFFFF"/>
        <w:spacing w:lineRule="auto" w:line="240" w:before="0" w:after="0"/>
        <w:ind w:hanging="0" w:left="0" w:right="0"/>
        <w:jc w:val="left"/>
        <w:rPr>
          <w:rFonts w:ascii="Liberation Sans" w:hAnsi="Liberation Sans" w:cs="Arial"/>
          <w:sz w:val="32"/>
          <w:szCs w:val="32"/>
        </w:rPr>
      </w:pPr>
      <w:r>
        <w:rPr>
          <w:rFonts w:cs="Arial"/>
          <w:sz w:val="32"/>
          <w:szCs w:val="32"/>
        </w:rPr>
      </w:r>
    </w:p>
    <w:p>
      <w:pPr>
        <w:pStyle w:val="Normal"/>
        <w:widowControl/>
        <w:shd w:val="clear" w:fill="FFFFFF"/>
        <w:spacing w:lineRule="auto" w:line="240" w:before="0" w:after="0"/>
        <w:ind w:hanging="0" w:left="0" w:right="0"/>
        <w:jc w:val="left"/>
        <w:rPr>
          <w:rFonts w:ascii="Liberation Sans" w:hAnsi="Liberation Sans" w:cs="Arial"/>
          <w:sz w:val="32"/>
          <w:szCs w:val="32"/>
        </w:rPr>
      </w:pPr>
      <w:r>
        <w:rPr>
          <w:rFonts w:cs="Arial"/>
          <w:sz w:val="32"/>
          <w:szCs w:val="32"/>
        </w:rPr>
        <w:t>Both these TEP types occur at time of high sunspot activity.</w:t>
      </w:r>
    </w:p>
    <w:p>
      <w:pPr>
        <w:pStyle w:val="Normal"/>
        <w:widowControl/>
        <w:shd w:val="clear" w:fill="FFFFFF"/>
        <w:spacing w:lineRule="auto" w:line="240" w:before="0" w:after="0"/>
        <w:ind w:hanging="0" w:left="0" w:right="0"/>
        <w:jc w:val="left"/>
        <w:rPr/>
      </w:pP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 xml:space="preserve">Let us look at the website of NASA Jet Propulsion Laboratory - California Institute of Technology and look at the </w:t>
      </w:r>
      <w:hyperlink r:id="rId4">
        <w:r>
          <w:rPr>
            <w:rStyle w:val="Hyperlink"/>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Global Ionospheric (TEC) Maps</w:t>
        </w:r>
      </w:hyperlink>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w:t>
      </w:r>
      <w:r>
        <w:rPr>
          <w:rFonts w:eastAsia="Liberation Sans" w:cs="Arial" w:ascii="Arial" w:hAnsi="Arial"/>
          <w:b w:val="false"/>
          <w:i w:val="false"/>
          <w:caps w:val="false"/>
          <w:smallCaps w:val="false"/>
          <w:strike w:val="false"/>
          <w:dstrike w:val="false"/>
          <w:color w:val="00000A"/>
          <w:position w:val="0"/>
          <w:sz w:val="32"/>
          <w:sz w:val="32"/>
          <w:szCs w:val="32"/>
          <w:highlight w:val="white"/>
          <w:u w:val="none"/>
          <w:vertAlign w:val="baseline"/>
        </w:rPr>
        <w:t xml:space="preserve"> We will see that the total electron content at 17:40 UTC which is 19:40 local time, and we will see a picture, that supports the description provided above. There are two distinct areas where the TEC is higher on both sides of the geomagnetic equator.</w:t>
      </w:r>
    </w:p>
    <w:p>
      <w:pPr>
        <w:pStyle w:val="Normal"/>
        <w:widowControl/>
        <w:shd w:val="clear" w:fill="FFFFFF"/>
        <w:spacing w:lineRule="auto" w:line="240" w:before="0" w:after="0"/>
        <w:ind w:hanging="0" w:left="0" w:right="0"/>
        <w:jc w:val="left"/>
        <w:rPr>
          <w:rFonts w:ascii="Arial" w:hAnsi="Arial" w:cs="Arial"/>
        </w:rPr>
      </w:pPr>
      <w:r>
        <w:rPr>
          <w:rFonts w:cs="Arial" w:ascii="Arial" w:hAnsi="Arial"/>
        </w:rPr>
        <w:drawing>
          <wp:anchor behindDoc="0" distT="0" distB="0" distL="0" distR="0" simplePos="0" locked="0" layoutInCell="0" allowOverlap="1" relativeHeight="2">
            <wp:simplePos x="0" y="0"/>
            <wp:positionH relativeFrom="column">
              <wp:posOffset>892810</wp:posOffset>
            </wp:positionH>
            <wp:positionV relativeFrom="paragraph">
              <wp:posOffset>133985</wp:posOffset>
            </wp:positionV>
            <wp:extent cx="4787265" cy="2578100"/>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5"/>
                    <a:srcRect l="15010" t="27219" r="14987" b="10594"/>
                    <a:stretch>
                      <a:fillRect/>
                    </a:stretch>
                  </pic:blipFill>
                  <pic:spPr bwMode="auto">
                    <a:xfrm>
                      <a:off x="0" y="0"/>
                      <a:ext cx="4787265" cy="2578100"/>
                    </a:xfrm>
                    <a:prstGeom prst="rect">
                      <a:avLst/>
                    </a:prstGeom>
                  </pic:spPr>
                </pic:pic>
              </a:graphicData>
            </a:graphic>
          </wp:anchor>
        </w:drawing>
      </w:r>
    </w:p>
    <w:p>
      <w:pPr>
        <w:pStyle w:val="Normal"/>
        <w:widowControl/>
        <w:shd w:val="clear" w:fill="FFFFFF"/>
        <w:spacing w:lineRule="auto" w:line="240" w:before="0" w:after="0"/>
        <w:ind w:hanging="0" w:left="0" w:right="0"/>
        <w:jc w:val="left"/>
        <w:rPr>
          <w:rFonts w:ascii="Arial" w:hAnsi="Arial" w:cs="Arial"/>
        </w:rPr>
      </w:pPr>
      <w:r>
        <w:rPr>
          <w:rFonts w:cs="Arial" w:ascii="Arial" w:hAnsi="Arial"/>
        </w:rPr>
      </w:r>
    </w:p>
    <w:p>
      <w:pPr>
        <w:pStyle w:val="Normal"/>
        <w:widowControl/>
        <w:shd w:val="clear" w:fill="FFFFFF"/>
        <w:spacing w:lineRule="auto" w:line="240" w:before="0" w:after="0"/>
        <w:ind w:hanging="0" w:left="0" w:right="0"/>
        <w:jc w:val="left"/>
        <w:rPr>
          <w:rFonts w:ascii="Arial" w:hAnsi="Arial" w:cs="Arial"/>
        </w:rPr>
      </w:pPr>
      <w:r>
        <w:rPr>
          <w:rFonts w:cs="Arial" w:ascii="Arial" w:hAnsi="Arial"/>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t>This map is updated every 5 minutes and if we keep an eye on this map we should see the TEC levels increasing. Looking for historical information on the TEC took me to the NOAA Space Weather page for where there was an animation that shows the recorded TEC for the current day. Playing the animation showed me in the lower right corner over the mid Atlantic that the TEC reached a level above 80.</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3881120" cy="226758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rcRect l="21635" t="15002" r="21617" b="21326"/>
                    <a:stretch>
                      <a:fillRect/>
                    </a:stretch>
                  </pic:blipFill>
                  <pic:spPr bwMode="auto">
                    <a:xfrm>
                      <a:off x="0" y="0"/>
                      <a:ext cx="3881120" cy="2267585"/>
                    </a:xfrm>
                    <a:prstGeom prst="rect">
                      <a:avLst/>
                    </a:prstGeom>
                  </pic:spPr>
                </pic:pic>
              </a:graphicData>
            </a:graphic>
          </wp:anchor>
        </w:drawing>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pPr>
      <w:r>
        <w:rPr>
          <w:rFonts w:eastAsia="Liberation Sans" w:cs="Liberation Sans"/>
          <w:sz w:val="32"/>
          <w:szCs w:val="32"/>
        </w:rPr>
        <w:t>Could the TEC be used to predict when TEP may be possible?</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pPr>
      <w:r>
        <w:rPr>
          <w:rFonts w:eastAsia="Liberation Sans" w:cs="Liberation Sans"/>
          <w:sz w:val="32"/>
          <w:szCs w:val="32"/>
        </w:rPr>
        <w:t xml:space="preserve">What about Sporadic E? </w:t>
      </w:r>
    </w:p>
    <w:p>
      <w:pPr>
        <w:pStyle w:val="Normal"/>
        <w:spacing w:lineRule="auto" w:line="240" w:before="0" w:after="0"/>
        <w:rPr/>
      </w:pPr>
      <w:r>
        <w:rPr>
          <w:rFonts w:eastAsia="Liberation Sans" w:cs="Liberation Sans"/>
          <w:sz w:val="32"/>
          <w:szCs w:val="32"/>
        </w:rPr>
        <w:t>Sporadic E propagation bounces signals off smaller clouds of unusually ionized atmospheric gas in the E layer. In the Southern Hemisphere activity starts around mid December and peaks in late December.</w:t>
      </w:r>
    </w:p>
    <w:p>
      <w:pPr>
        <w:pStyle w:val="Normal"/>
        <w:spacing w:lineRule="auto" w:line="240" w:before="0" w:after="0"/>
        <w:rPr/>
      </w:pPr>
      <w:r>
        <w:rPr>
          <w:rFonts w:eastAsia="Liberation Sans" w:cs="Liberation Sans"/>
          <w:sz w:val="32"/>
          <w:szCs w:val="32"/>
        </w:rPr>
        <w:t xml:space="preserve">Equatorial E-Skip occurs over the equatorial regions and is common in the temperate latitudes in late spring and in early summer. The temperate latitudes are the areas on the Earth between the subtropics and the polar circles, which means Southern Africa and most of Europe. </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pPr>
      <w:r>
        <w:rPr>
          <w:rFonts w:eastAsia="Liberation Sans" w:cs="Liberation Sans"/>
          <w:sz w:val="32"/>
          <w:szCs w:val="32"/>
        </w:rPr>
        <w:t xml:space="preserve">Take a look at the </w:t>
      </w:r>
      <w:hyperlink r:id="rId7">
        <w:r>
          <w:rPr>
            <w:rStyle w:val="Hyperlink"/>
            <w:rFonts w:eastAsia="Liberation Sans" w:cs="Liberation Sans"/>
            <w:sz w:val="32"/>
            <w:szCs w:val="32"/>
          </w:rPr>
          <w:t>IONMON Maps</w:t>
        </w:r>
      </w:hyperlink>
      <w:r>
        <w:rPr>
          <w:rFonts w:eastAsia="Liberation Sans" w:cs="Liberation Sans"/>
          <w:sz w:val="32"/>
          <w:szCs w:val="32"/>
        </w:rPr>
        <w:t xml:space="preserve"> website of the European Space Agency that also shows the TEC for the previous day.</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drawing>
          <wp:anchor behindDoc="0" distT="0" distB="0" distL="0" distR="0" simplePos="0" locked="0" layoutInCell="0" allowOverlap="1" relativeHeight="5">
            <wp:simplePos x="0" y="0"/>
            <wp:positionH relativeFrom="column">
              <wp:posOffset>1864360</wp:posOffset>
            </wp:positionH>
            <wp:positionV relativeFrom="paragraph">
              <wp:posOffset>-154940</wp:posOffset>
            </wp:positionV>
            <wp:extent cx="3391535" cy="2364740"/>
            <wp:effectExtent l="0" t="0" r="0" b="0"/>
            <wp:wrapSquare wrapText="largest"/>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8"/>
                    <a:srcRect l="36129" t="32938" r="14283" b="10010"/>
                    <a:stretch>
                      <a:fillRect/>
                    </a:stretch>
                  </pic:blipFill>
                  <pic:spPr bwMode="auto">
                    <a:xfrm>
                      <a:off x="0" y="0"/>
                      <a:ext cx="3391535" cy="2364740"/>
                    </a:xfrm>
                    <a:prstGeom prst="rect">
                      <a:avLst/>
                    </a:prstGeom>
                  </pic:spPr>
                </pic:pic>
              </a:graphicData>
            </a:graphic>
          </wp:anchor>
        </w:drawing>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t>You will see the high TEC over the equatorial region of Africa.</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t xml:space="preserve">When comparing the NASA JPL TEC maps and the ESA TEC maps you will see that there is quite a significant difference. The NASA TEC maps are produced by monitoring the GPS system which is developed by the US and the ESA TEC maps are produced by monitoring both the GPS and GLONASS systems. The GLONASS system is developed by Russia. </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t>Either way the maps show the increased electron content of the ionosphere.</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spacing w:lineRule="auto" w:line="240" w:before="0" w:after="0"/>
        <w:rPr/>
      </w:pPr>
      <w:r>
        <w:rPr>
          <w:rFonts w:eastAsia="Liberation Sans" w:cs="Liberation Sans"/>
          <w:sz w:val="32"/>
          <w:szCs w:val="32"/>
        </w:rPr>
        <w:t>Maybe we need to start monitoring those 10m and 6m beacons in Europe and see if we hear anything.</w:t>
      </w:r>
    </w:p>
    <w:p>
      <w:pPr>
        <w:pStyle w:val="Normal"/>
        <w:spacing w:lineRule="auto" w:line="240" w:before="0" w:after="0"/>
        <w:rPr>
          <w:rFonts w:ascii="Liberation Sans" w:hAnsi="Liberation Sans" w:eastAsia="Liberation Sans" w:cs="Liberation Sans"/>
          <w:sz w:val="32"/>
          <w:szCs w:val="32"/>
        </w:rPr>
      </w:pPr>
      <w:r>
        <w:rPr>
          <w:rFonts w:eastAsia="Liberation Sans" w:cs="Liberation Sans"/>
          <w:sz w:val="32"/>
          <w:szCs w:val="32"/>
        </w:rPr>
      </w:r>
    </w:p>
    <w:p>
      <w:pPr>
        <w:pStyle w:val="Normal"/>
        <w:bidi w:val="0"/>
        <w:jc w:val="left"/>
        <w:rPr>
          <w:rFonts w:ascii="Liberation Sans" w:hAnsi="Liberation Sans"/>
          <w:sz w:val="32"/>
          <w:szCs w:val="32"/>
          <w:u w:val="none"/>
          <w:shd w:fill="auto" w:val="clear"/>
          <w:lang w:val="en-ZA"/>
        </w:rPr>
      </w:pPr>
      <w:r>
        <w:rPr>
          <w:rFonts w:eastAsia="Liberation Sans" w:cs="Liberation Sans"/>
          <w:sz w:val="32"/>
          <w:szCs w:val="32"/>
          <w:u w:val="none"/>
          <w:shd w:fill="auto" w:val="clear"/>
          <w:lang w:val="en-ZA"/>
        </w:rPr>
        <w:t>The text version of this tutorial on the SARL web</w:t>
      </w:r>
      <w:bookmarkStart w:id="0" w:name="__UnoMark__1561_203429791"/>
      <w:bookmarkEnd w:id="0"/>
      <w:r>
        <w:rPr>
          <w:rFonts w:eastAsia="Liberation Sans" w:cs="Liberation Sans"/>
          <w:sz w:val="32"/>
          <w:szCs w:val="32"/>
          <w:u w:val="none"/>
          <w:shd w:fill="auto" w:val="clear"/>
          <w:lang w:val="en-ZA"/>
        </w:rPr>
        <w:t xml:space="preserve"> </w:t>
      </w:r>
      <w:bookmarkStart w:id="1" w:name="__UnoMark__1562_203429791"/>
      <w:bookmarkEnd w:id="1"/>
      <w:r>
        <w:rPr>
          <w:rFonts w:eastAsia="Liberation Sans" w:cs="Liberation Sans"/>
          <w:sz w:val="32"/>
          <w:szCs w:val="32"/>
          <w:u w:val="none"/>
          <w:shd w:fill="auto" w:val="clear"/>
          <w:lang w:val="en-ZA"/>
        </w:rPr>
        <w:t>i</w:t>
      </w:r>
      <w:bookmarkStart w:id="2" w:name="__UnoMark__1563_203429791"/>
      <w:bookmarkEnd w:id="2"/>
      <w:r>
        <w:rPr>
          <w:rFonts w:eastAsia="Liberation Sans" w:cs="Liberation Sans"/>
          <w:sz w:val="32"/>
          <w:szCs w:val="32"/>
          <w:u w:val="none"/>
          <w:shd w:fill="auto" w:val="clear"/>
          <w:lang w:val="en-ZA"/>
        </w:rPr>
        <w:t>ncludes links, diagrams and screen shots of the TEC maps.</w:t>
      </w:r>
      <w:r>
        <w:rPr>
          <w:sz w:val="32"/>
          <w:szCs w:val="32"/>
          <w:u w:val="none"/>
          <w:shd w:fill="auto" w:val="clear"/>
          <w:lang w:val="en-ZA"/>
        </w:rPr>
        <w:br/>
      </w:r>
    </w:p>
    <w:p>
      <w:pPr>
        <w:pStyle w:val="Normal"/>
        <w:bidi w:val="0"/>
        <w:jc w:val="left"/>
        <w:rPr>
          <w:rFonts w:ascii="Liberation Sans" w:hAnsi="Liberation Sans"/>
          <w:sz w:val="32"/>
          <w:szCs w:val="32"/>
          <w:u w:val="none"/>
          <w:shd w:fill="auto" w:val="clear"/>
          <w:lang w:val="en-ZA"/>
        </w:rPr>
      </w:pPr>
      <w:r>
        <w:rPr>
          <w:rFonts w:eastAsia="Liberation Sans" w:cs="Liberation Sans"/>
          <w:i w:val="false"/>
          <w:iCs w:val="false"/>
          <w:sz w:val="32"/>
          <w:szCs w:val="32"/>
          <w:u w:val="none"/>
          <w:shd w:fill="auto" w:val="clear"/>
          <w:lang w:val="en-ZA"/>
        </w:rPr>
        <w:t xml:space="preserve">The text version of </w:t>
      </w:r>
      <w:r>
        <w:rPr>
          <w:i w:val="false"/>
          <w:iCs w:val="false"/>
          <w:sz w:val="32"/>
          <w:szCs w:val="32"/>
          <w:u w:val="none"/>
          <w:shd w:fill="auto" w:val="clear"/>
          <w:lang w:val="en-ZA"/>
        </w:rPr>
        <w:t xml:space="preserve">the program </w:t>
      </w:r>
      <w:r>
        <w:rPr>
          <w:i w:val="false"/>
          <w:iCs w:val="false"/>
          <w:sz w:val="32"/>
          <w:szCs w:val="32"/>
          <w:u w:val="none"/>
          <w:shd w:fill="auto" w:val="clear"/>
          <w:lang w:val="en-ZA"/>
        </w:rPr>
        <w:t>on the</w:t>
      </w:r>
      <w:r>
        <w:rPr>
          <w:i w:val="false"/>
          <w:iCs w:val="false"/>
          <w:sz w:val="32"/>
          <w:szCs w:val="32"/>
          <w:u w:val="none"/>
          <w:shd w:fill="auto" w:val="clear"/>
          <w:lang w:val="en-ZA"/>
        </w:rPr>
        <w:t xml:space="preserve"> </w:t>
      </w:r>
      <w:hyperlink r:id="rId9">
        <w:r>
          <w:rPr>
            <w:rStyle w:val="Hyperlink"/>
            <w:i w:val="false"/>
            <w:iCs w:val="false"/>
            <w:sz w:val="32"/>
            <w:szCs w:val="32"/>
            <w:shd w:fill="auto" w:val="clear"/>
            <w:lang w:val="en-ZA"/>
          </w:rPr>
          <w:t>https://www.amsatsa.org.za/</w:t>
        </w:r>
      </w:hyperlink>
      <w:r>
        <w:rPr>
          <w:i w:val="false"/>
          <w:iCs w:val="false"/>
          <w:sz w:val="32"/>
          <w:szCs w:val="32"/>
          <w:u w:val="none"/>
          <w:shd w:fill="auto" w:val="clear"/>
          <w:lang w:val="en-ZA"/>
        </w:rPr>
        <w:t xml:space="preserve"> website </w:t>
      </w:r>
      <w:r>
        <w:rPr>
          <w:i w:val="false"/>
          <w:iCs w:val="false"/>
          <w:sz w:val="32"/>
          <w:szCs w:val="32"/>
          <w:u w:val="none"/>
          <w:shd w:fill="auto" w:val="clear"/>
          <w:lang w:val="en-ZA"/>
        </w:rPr>
        <w:t>includes links, diagrams and screen shots of the TEC maps</w:t>
      </w:r>
      <w:r>
        <w:rPr>
          <w:i w:val="false"/>
          <w:iCs w:val="false"/>
          <w:sz w:val="32"/>
          <w:szCs w:val="32"/>
          <w:u w:val="none"/>
          <w:shd w:fill="auto" w:val="clear"/>
          <w:lang w:val="en-ZA"/>
        </w:rPr>
        <w:t>.</w:t>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10">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textFit" w:percent="1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fals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mateur-radio-wiki.net/index.php?title=Trans-Equatorial_Propagation" TargetMode="External"/><Relationship Id="rId3" Type="http://schemas.openxmlformats.org/officeDocument/2006/relationships/image" Target="media/image1.png"/><Relationship Id="rId4" Type="http://schemas.openxmlformats.org/officeDocument/2006/relationships/hyperlink" Target="https://gdgps.jpl.nasa.gov/products/tec-maps.html" TargetMode="Externa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hyperlink" Target="http://swe.ssa.esa.int/web/guest/ionmon" TargetMode="External"/><Relationship Id="rId8" Type="http://schemas.openxmlformats.org/officeDocument/2006/relationships/image" Target="media/image4.png"/><Relationship Id="rId9" Type="http://schemas.openxmlformats.org/officeDocument/2006/relationships/hyperlink" Target="https://www.amsatsa.org.za/" TargetMode="External"/><Relationship Id="rId10" Type="http://schemas.openxmlformats.org/officeDocument/2006/relationships/hyperlink" Target="mailto:bjacobsza@gmail.com"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11668</TotalTime>
  <Application>LibreOffice/24.2.7.2$Linux_X86_64 LibreOffice_project/420$Build-2</Application>
  <AppVersion>15.0000</AppVersion>
  <Pages>4</Pages>
  <Words>746</Words>
  <Characters>3484</Characters>
  <CharactersWithSpaces>4209</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2026-07-29T20:18:47Z</dcterms:modified>
  <cp:revision>796</cp:revision>
  <dc:subject/>
  <dc:title/>
</cp:coreProperties>
</file>

<file path=docProps/custom.xml><?xml version="1.0" encoding="utf-8"?>
<Properties xmlns="http://schemas.openxmlformats.org/officeDocument/2006/custom-properties" xmlns:vt="http://schemas.openxmlformats.org/officeDocument/2006/docPropsVTypes"/>
</file>